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A3B2B" w14:textId="77777777" w:rsidR="000D0528" w:rsidRDefault="000D0528">
      <w:r>
        <w:rPr>
          <w:noProof/>
        </w:rPr>
        <w:drawing>
          <wp:anchor distT="0" distB="0" distL="114300" distR="114300" simplePos="0" relativeHeight="251658240" behindDoc="1" locked="1" layoutInCell="1" allowOverlap="1" wp14:anchorId="7E038ACF" wp14:editId="07777777">
            <wp:simplePos x="0" y="0"/>
            <wp:positionH relativeFrom="page">
              <wp:align>center</wp:align>
            </wp:positionH>
            <wp:positionV relativeFrom="page">
              <wp:align>top</wp:align>
            </wp:positionV>
            <wp:extent cx="7556500" cy="2273300"/>
            <wp:effectExtent l="0" t="0" r="6350" b="0"/>
            <wp:wrapNone/>
            <wp:docPr id="1" name="Picture 1" descr="CFOA_Word_Template_MAY2017_NFCC_BLANK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OA_Word_Template_MAY2017_NFCC_BLANKBANN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56500" cy="2273300"/>
                    </a:xfrm>
                    <a:prstGeom prst="rect">
                      <a:avLst/>
                    </a:prstGeom>
                    <a:noFill/>
                  </pic:spPr>
                </pic:pic>
              </a:graphicData>
            </a:graphic>
            <wp14:sizeRelH relativeFrom="page">
              <wp14:pctWidth>0</wp14:pctWidth>
            </wp14:sizeRelH>
            <wp14:sizeRelV relativeFrom="page">
              <wp14:pctHeight>0</wp14:pctHeight>
            </wp14:sizeRelV>
          </wp:anchor>
        </w:drawing>
      </w:r>
    </w:p>
    <w:p w14:paraId="672A6659" w14:textId="77777777" w:rsidR="000D0528" w:rsidRDefault="000D0528" w:rsidP="000D0528">
      <w:pPr>
        <w:spacing w:line="276" w:lineRule="auto"/>
        <w:rPr>
          <w:rFonts w:ascii="Arial" w:hAnsi="Arial" w:cs="Arial"/>
          <w:b/>
          <w:color w:val="FFFFFF" w:themeColor="background1"/>
          <w:sz w:val="32"/>
          <w:szCs w:val="32"/>
        </w:rPr>
      </w:pPr>
    </w:p>
    <w:p w14:paraId="64C5A9D8" w14:textId="28BDF4C1" w:rsidR="000D0528" w:rsidRPr="000D0528" w:rsidRDefault="00066425" w:rsidP="072DC9DF">
      <w:pPr>
        <w:spacing w:line="276" w:lineRule="auto"/>
        <w:jc w:val="center"/>
        <w:rPr>
          <w:rFonts w:ascii="Arial" w:eastAsia="Arial" w:hAnsi="Arial" w:cs="Arial"/>
          <w:b/>
          <w:bCs/>
          <w:color w:val="FFFFFF" w:themeColor="background1"/>
          <w:sz w:val="32"/>
          <w:szCs w:val="32"/>
        </w:rPr>
      </w:pPr>
      <w:r>
        <w:rPr>
          <w:rFonts w:ascii="Arial" w:eastAsia="Arial" w:hAnsi="Arial" w:cs="Arial"/>
          <w:b/>
          <w:bCs/>
          <w:color w:val="FFFFFF" w:themeColor="background1"/>
          <w:sz w:val="32"/>
          <w:szCs w:val="32"/>
        </w:rPr>
        <w:t xml:space="preserve">Case study </w:t>
      </w:r>
    </w:p>
    <w:p w14:paraId="0A37501D" w14:textId="77777777" w:rsidR="000D0528" w:rsidRPr="000D0528" w:rsidRDefault="000D0528" w:rsidP="000D0528"/>
    <w:p w14:paraId="2DA4D13A" w14:textId="699D6640" w:rsidR="00066425" w:rsidRPr="00066425" w:rsidRDefault="00066425" w:rsidP="00066425">
      <w:pPr>
        <w:pStyle w:val="Heading1"/>
        <w:ind w:left="-851"/>
        <w:rPr>
          <w:rFonts w:ascii="Arial" w:hAnsi="Arial" w:cs="Arial"/>
          <w:sz w:val="24"/>
          <w:szCs w:val="24"/>
        </w:rPr>
      </w:pPr>
      <w:r w:rsidRPr="00066425">
        <w:rPr>
          <w:rFonts w:ascii="Arial" w:hAnsi="Arial" w:cs="Arial"/>
          <w:sz w:val="24"/>
          <w:szCs w:val="24"/>
        </w:rPr>
        <w:t xml:space="preserve">Specialised housing – Workshop Case Study </w:t>
      </w:r>
    </w:p>
    <w:p w14:paraId="7A944B3F" w14:textId="759B6BDB" w:rsidR="00066425" w:rsidRDefault="00A777A2" w:rsidP="00066425">
      <w:pPr>
        <w:ind w:left="-851"/>
        <w:rPr>
          <w:rFonts w:ascii="Arial" w:hAnsi="Arial" w:cs="Arial"/>
          <w:sz w:val="24"/>
          <w:szCs w:val="24"/>
        </w:rPr>
      </w:pPr>
      <w:r>
        <w:rPr>
          <w:rFonts w:ascii="Arial" w:hAnsi="Arial" w:cs="Arial"/>
          <w:sz w:val="24"/>
          <w:szCs w:val="24"/>
        </w:rPr>
        <w:t>Case Study:</w:t>
      </w:r>
      <w:bookmarkStart w:id="0" w:name="_GoBack"/>
      <w:bookmarkEnd w:id="0"/>
      <w:r w:rsidR="00066425" w:rsidRPr="00066425">
        <w:rPr>
          <w:rFonts w:ascii="Arial" w:hAnsi="Arial" w:cs="Arial"/>
          <w:sz w:val="24"/>
          <w:szCs w:val="24"/>
        </w:rPr>
        <w:t xml:space="preserve"> Supported Housing </w:t>
      </w:r>
    </w:p>
    <w:p w14:paraId="2A661A8C" w14:textId="2B1E9699" w:rsidR="00066425" w:rsidRPr="00066425" w:rsidRDefault="00066425" w:rsidP="00066425">
      <w:pPr>
        <w:ind w:left="-851"/>
        <w:jc w:val="center"/>
        <w:rPr>
          <w:rFonts w:ascii="Arial" w:hAnsi="Arial" w:cs="Arial"/>
          <w:sz w:val="24"/>
          <w:szCs w:val="24"/>
        </w:rPr>
      </w:pPr>
      <w:r>
        <w:rPr>
          <w:b/>
          <w:noProof/>
          <w:sz w:val="32"/>
          <w:szCs w:val="32"/>
        </w:rPr>
        <w:drawing>
          <wp:inline distT="0" distB="0" distL="0" distR="0" wp14:anchorId="4F8435E9" wp14:editId="1E150CAE">
            <wp:extent cx="4520485" cy="278061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20673" cy="2780733"/>
                    </a:xfrm>
                    <a:prstGeom prst="rect">
                      <a:avLst/>
                    </a:prstGeom>
                    <a:noFill/>
                    <a:ln>
                      <a:noFill/>
                    </a:ln>
                  </pic:spPr>
                </pic:pic>
              </a:graphicData>
            </a:graphic>
          </wp:inline>
        </w:drawing>
      </w:r>
    </w:p>
    <w:p w14:paraId="510B4762" w14:textId="77777777" w:rsidR="00066425" w:rsidRDefault="00066425" w:rsidP="00066425">
      <w:pPr>
        <w:spacing w:after="0"/>
        <w:ind w:left="-426"/>
        <w:rPr>
          <w:b/>
        </w:rPr>
      </w:pPr>
    </w:p>
    <w:p w14:paraId="3385A642" w14:textId="38E7171A" w:rsidR="00066425" w:rsidRDefault="00066425" w:rsidP="00066425">
      <w:pPr>
        <w:spacing w:after="0"/>
        <w:ind w:left="-426"/>
        <w:rPr>
          <w:rFonts w:ascii="Arial" w:hAnsi="Arial" w:cs="Arial"/>
          <w:b/>
        </w:rPr>
      </w:pPr>
      <w:r w:rsidRPr="00066425">
        <w:rPr>
          <w:rFonts w:ascii="Arial" w:hAnsi="Arial" w:cs="Arial"/>
          <w:b/>
        </w:rPr>
        <w:t>Background information</w:t>
      </w:r>
    </w:p>
    <w:p w14:paraId="146E0EC0" w14:textId="77777777" w:rsidR="00E0275A" w:rsidRPr="00066425" w:rsidRDefault="00E0275A" w:rsidP="00066425">
      <w:pPr>
        <w:spacing w:after="0"/>
        <w:ind w:left="-426"/>
        <w:rPr>
          <w:rFonts w:ascii="Arial" w:hAnsi="Arial" w:cs="Arial"/>
          <w:b/>
        </w:rPr>
      </w:pPr>
    </w:p>
    <w:p w14:paraId="29480DEA" w14:textId="4E45CD66" w:rsidR="00066425" w:rsidRDefault="00066425" w:rsidP="00066425">
      <w:pPr>
        <w:spacing w:after="0"/>
        <w:ind w:left="-426"/>
        <w:rPr>
          <w:rFonts w:ascii="Arial" w:hAnsi="Arial" w:cs="Arial"/>
        </w:rPr>
      </w:pPr>
      <w:r w:rsidRPr="00066425">
        <w:rPr>
          <w:rFonts w:ascii="Arial" w:hAnsi="Arial" w:cs="Arial"/>
        </w:rPr>
        <w:t xml:space="preserve">Premises is a purpose built supported housing unit for adults with drug and alcohol issues.  4 </w:t>
      </w:r>
      <w:proofErr w:type="gramStart"/>
      <w:r w:rsidRPr="00066425">
        <w:rPr>
          <w:rFonts w:ascii="Arial" w:hAnsi="Arial" w:cs="Arial"/>
        </w:rPr>
        <w:t>storey</w:t>
      </w:r>
      <w:proofErr w:type="gramEnd"/>
      <w:r w:rsidRPr="00066425">
        <w:rPr>
          <w:rFonts w:ascii="Arial" w:hAnsi="Arial" w:cs="Arial"/>
        </w:rPr>
        <w:t xml:space="preserve"> building with 29 individual studio</w:t>
      </w:r>
      <w:r>
        <w:rPr>
          <w:rFonts w:ascii="Arial" w:hAnsi="Arial" w:cs="Arial"/>
        </w:rPr>
        <w:t xml:space="preserve"> type dwellings each with their </w:t>
      </w:r>
      <w:r w:rsidRPr="00066425">
        <w:rPr>
          <w:rFonts w:ascii="Arial" w:hAnsi="Arial" w:cs="Arial"/>
        </w:rPr>
        <w:t xml:space="preserve">own cooking facilities, plant / electrical rooms only in the basement floor. Floor area 750 m2 per floor. Also used for care for adults with mental health issues prior to moving back into the community. Only a few longer </w:t>
      </w:r>
      <w:proofErr w:type="gramStart"/>
      <w:r w:rsidRPr="00066425">
        <w:rPr>
          <w:rFonts w:ascii="Arial" w:hAnsi="Arial" w:cs="Arial"/>
        </w:rPr>
        <w:t>term</w:t>
      </w:r>
      <w:proofErr w:type="gramEnd"/>
      <w:r w:rsidRPr="00066425">
        <w:rPr>
          <w:rFonts w:ascii="Arial" w:hAnsi="Arial" w:cs="Arial"/>
        </w:rPr>
        <w:t xml:space="preserve"> (2 years plus) residents. Access to all rooms for staff members.</w:t>
      </w:r>
    </w:p>
    <w:p w14:paraId="66E5AD5A" w14:textId="77777777" w:rsidR="00066425" w:rsidRPr="00066425" w:rsidRDefault="00066425" w:rsidP="00066425">
      <w:pPr>
        <w:spacing w:after="0"/>
        <w:ind w:left="-426"/>
        <w:rPr>
          <w:rFonts w:ascii="Arial" w:hAnsi="Arial" w:cs="Arial"/>
        </w:rPr>
      </w:pPr>
    </w:p>
    <w:p w14:paraId="4C4A9EFA" w14:textId="168C238A" w:rsidR="00066425" w:rsidRDefault="00066425" w:rsidP="00066425">
      <w:pPr>
        <w:spacing w:after="0"/>
        <w:ind w:left="-426"/>
        <w:rPr>
          <w:rFonts w:ascii="Arial" w:hAnsi="Arial" w:cs="Arial"/>
          <w:b/>
        </w:rPr>
      </w:pPr>
      <w:r w:rsidRPr="00066425">
        <w:rPr>
          <w:rFonts w:ascii="Arial" w:hAnsi="Arial" w:cs="Arial"/>
          <w:b/>
        </w:rPr>
        <w:t>Fire risk assessment</w:t>
      </w:r>
    </w:p>
    <w:p w14:paraId="193C2845" w14:textId="77777777" w:rsidR="00E0275A" w:rsidRPr="00066425" w:rsidRDefault="00E0275A" w:rsidP="00066425">
      <w:pPr>
        <w:spacing w:after="0"/>
        <w:ind w:left="-426"/>
        <w:rPr>
          <w:rFonts w:ascii="Arial" w:hAnsi="Arial" w:cs="Arial"/>
          <w:b/>
        </w:rPr>
      </w:pPr>
    </w:p>
    <w:p w14:paraId="65C1B5E8" w14:textId="77777777" w:rsidR="00066425" w:rsidRPr="00066425" w:rsidRDefault="00066425" w:rsidP="00066425">
      <w:pPr>
        <w:pStyle w:val="ListParagraph"/>
        <w:numPr>
          <w:ilvl w:val="0"/>
          <w:numId w:val="3"/>
        </w:numPr>
        <w:spacing w:after="0" w:line="259" w:lineRule="auto"/>
        <w:ind w:left="-426"/>
        <w:rPr>
          <w:rFonts w:ascii="Arial" w:hAnsi="Arial" w:cs="Arial"/>
        </w:rPr>
      </w:pPr>
      <w:r w:rsidRPr="00066425">
        <w:rPr>
          <w:rFonts w:ascii="Arial" w:hAnsi="Arial" w:cs="Arial"/>
        </w:rPr>
        <w:t xml:space="preserve">Staff instructed to investigate any fire alarm actuation and if there are signs of fire such as smoke or excessive heat then return to the assembly point and contact 999. All tenants </w:t>
      </w:r>
      <w:proofErr w:type="gramStart"/>
      <w:r w:rsidRPr="00066425">
        <w:rPr>
          <w:rFonts w:ascii="Arial" w:hAnsi="Arial" w:cs="Arial"/>
        </w:rPr>
        <w:t>are able to</w:t>
      </w:r>
      <w:proofErr w:type="gramEnd"/>
      <w:r w:rsidRPr="00066425">
        <w:rPr>
          <w:rFonts w:ascii="Arial" w:hAnsi="Arial" w:cs="Arial"/>
        </w:rPr>
        <w:t xml:space="preserve"> self-evacuate in the event of the fire alarm actuating. Single stage evacuation of premises on actuation of fire alarm.</w:t>
      </w:r>
    </w:p>
    <w:p w14:paraId="536C845C" w14:textId="77777777" w:rsidR="00066425" w:rsidRPr="00066425" w:rsidRDefault="00066425" w:rsidP="00066425">
      <w:pPr>
        <w:pStyle w:val="ListParagraph"/>
        <w:numPr>
          <w:ilvl w:val="0"/>
          <w:numId w:val="3"/>
        </w:numPr>
        <w:spacing w:after="0" w:line="259" w:lineRule="auto"/>
        <w:ind w:left="-426"/>
        <w:rPr>
          <w:rFonts w:ascii="Arial" w:hAnsi="Arial" w:cs="Arial"/>
        </w:rPr>
      </w:pPr>
      <w:r w:rsidRPr="00066425">
        <w:rPr>
          <w:rFonts w:ascii="Arial" w:hAnsi="Arial" w:cs="Arial"/>
        </w:rPr>
        <w:t>No mention in fire risk assessment (FRA) of compartmentation survey.</w:t>
      </w:r>
    </w:p>
    <w:p w14:paraId="051E99AA" w14:textId="77777777" w:rsidR="00066425" w:rsidRPr="00066425" w:rsidRDefault="00066425" w:rsidP="00066425">
      <w:pPr>
        <w:pStyle w:val="ListParagraph"/>
        <w:numPr>
          <w:ilvl w:val="0"/>
          <w:numId w:val="3"/>
        </w:numPr>
        <w:spacing w:after="0" w:line="259" w:lineRule="auto"/>
        <w:ind w:left="-426"/>
        <w:rPr>
          <w:rFonts w:ascii="Arial" w:hAnsi="Arial" w:cs="Arial"/>
        </w:rPr>
      </w:pPr>
      <w:r w:rsidRPr="00066425">
        <w:rPr>
          <w:rFonts w:ascii="Arial" w:hAnsi="Arial" w:cs="Arial"/>
        </w:rPr>
        <w:t>Fire risk assessment makes no mention of fire hazards in relation to individual tenants.</w:t>
      </w:r>
    </w:p>
    <w:p w14:paraId="01F9B2E1" w14:textId="77777777" w:rsidR="00066425" w:rsidRPr="00066425" w:rsidRDefault="00066425" w:rsidP="00066425">
      <w:pPr>
        <w:pStyle w:val="ListParagraph"/>
        <w:numPr>
          <w:ilvl w:val="0"/>
          <w:numId w:val="3"/>
        </w:numPr>
        <w:ind w:left="-426"/>
        <w:rPr>
          <w:rFonts w:ascii="Arial" w:hAnsi="Arial" w:cs="Arial"/>
        </w:rPr>
      </w:pPr>
      <w:r w:rsidRPr="00066425">
        <w:rPr>
          <w:rFonts w:ascii="Arial" w:hAnsi="Arial" w:cs="Arial"/>
        </w:rPr>
        <w:t>Customer Room Checks are carried out at least every month, or sooner depending on customer need. No further details recorded.</w:t>
      </w:r>
    </w:p>
    <w:p w14:paraId="635003FB" w14:textId="77777777" w:rsidR="00066425" w:rsidRPr="00066425" w:rsidRDefault="00066425" w:rsidP="00066425">
      <w:pPr>
        <w:pStyle w:val="ListParagraph"/>
        <w:numPr>
          <w:ilvl w:val="0"/>
          <w:numId w:val="3"/>
        </w:numPr>
        <w:spacing w:after="0" w:line="259" w:lineRule="auto"/>
        <w:ind w:left="-426"/>
        <w:rPr>
          <w:rFonts w:ascii="Arial" w:hAnsi="Arial" w:cs="Arial"/>
        </w:rPr>
      </w:pPr>
      <w:r w:rsidRPr="00066425">
        <w:rPr>
          <w:rFonts w:ascii="Arial" w:hAnsi="Arial" w:cs="Arial"/>
        </w:rPr>
        <w:t>No mention of mobility scooters. Currently not in use in the premises.</w:t>
      </w:r>
    </w:p>
    <w:p w14:paraId="0FB58E67" w14:textId="77777777" w:rsidR="00066425" w:rsidRPr="00066425" w:rsidRDefault="00066425" w:rsidP="00066425">
      <w:pPr>
        <w:pStyle w:val="ListParagraph"/>
        <w:numPr>
          <w:ilvl w:val="0"/>
          <w:numId w:val="3"/>
        </w:numPr>
        <w:spacing w:after="0" w:line="259" w:lineRule="auto"/>
        <w:ind w:left="-426"/>
        <w:rPr>
          <w:rFonts w:ascii="Arial" w:hAnsi="Arial" w:cs="Arial"/>
        </w:rPr>
      </w:pPr>
      <w:r w:rsidRPr="00066425">
        <w:rPr>
          <w:rFonts w:ascii="Arial" w:hAnsi="Arial" w:cs="Arial"/>
        </w:rPr>
        <w:t>No mention of Telecare.</w:t>
      </w:r>
    </w:p>
    <w:p w14:paraId="762BBBFE" w14:textId="6CF68374" w:rsidR="00066425" w:rsidRDefault="00066425" w:rsidP="00066425">
      <w:pPr>
        <w:ind w:left="-709"/>
        <w:rPr>
          <w:lang w:eastAsia="en-GB"/>
        </w:rPr>
      </w:pPr>
    </w:p>
    <w:p w14:paraId="0C5EB789" w14:textId="77777777" w:rsidR="00066425" w:rsidRDefault="00066425" w:rsidP="00066425">
      <w:pPr>
        <w:spacing w:after="0"/>
        <w:rPr>
          <w:b/>
        </w:rPr>
      </w:pPr>
    </w:p>
    <w:p w14:paraId="5EADDB15" w14:textId="77777777" w:rsidR="00066425" w:rsidRDefault="00066425" w:rsidP="00066425">
      <w:pPr>
        <w:spacing w:after="0"/>
        <w:rPr>
          <w:b/>
        </w:rPr>
      </w:pPr>
    </w:p>
    <w:p w14:paraId="0C4703A9" w14:textId="77777777" w:rsidR="00066425" w:rsidRDefault="00066425" w:rsidP="00066425">
      <w:pPr>
        <w:spacing w:after="0"/>
        <w:ind w:left="-567"/>
        <w:rPr>
          <w:rFonts w:ascii="Arial" w:hAnsi="Arial" w:cs="Arial"/>
          <w:b/>
        </w:rPr>
      </w:pPr>
    </w:p>
    <w:p w14:paraId="7B30CA1A" w14:textId="28D62E6E" w:rsidR="00066425" w:rsidRDefault="00066425" w:rsidP="00066425">
      <w:pPr>
        <w:spacing w:after="0"/>
        <w:ind w:left="-567"/>
        <w:rPr>
          <w:rFonts w:ascii="Arial" w:hAnsi="Arial" w:cs="Arial"/>
          <w:b/>
        </w:rPr>
      </w:pPr>
      <w:r w:rsidRPr="00066425">
        <w:rPr>
          <w:rFonts w:ascii="Arial" w:hAnsi="Arial" w:cs="Arial"/>
          <w:b/>
        </w:rPr>
        <w:t>Fire strategy and evacuation arrangements</w:t>
      </w:r>
    </w:p>
    <w:p w14:paraId="3BBFE955" w14:textId="77777777" w:rsidR="00E0275A" w:rsidRPr="00066425" w:rsidRDefault="00E0275A" w:rsidP="00066425">
      <w:pPr>
        <w:spacing w:after="0"/>
        <w:ind w:left="-567"/>
        <w:rPr>
          <w:rFonts w:ascii="Arial" w:hAnsi="Arial" w:cs="Arial"/>
          <w:b/>
        </w:rPr>
      </w:pPr>
    </w:p>
    <w:p w14:paraId="19C639A4" w14:textId="77777777" w:rsidR="00066425" w:rsidRPr="00066425" w:rsidRDefault="00066425" w:rsidP="00066425">
      <w:pPr>
        <w:pStyle w:val="ListParagraph"/>
        <w:numPr>
          <w:ilvl w:val="0"/>
          <w:numId w:val="4"/>
        </w:numPr>
        <w:spacing w:after="0" w:line="259" w:lineRule="auto"/>
        <w:ind w:left="-567"/>
        <w:rPr>
          <w:rFonts w:ascii="Arial" w:hAnsi="Arial" w:cs="Arial"/>
        </w:rPr>
      </w:pPr>
      <w:r w:rsidRPr="00066425">
        <w:rPr>
          <w:rFonts w:ascii="Arial" w:hAnsi="Arial" w:cs="Arial"/>
        </w:rPr>
        <w:t>29 tenants. 2 staff sleep over rooms. Staff on site 24/7. Single stage evacuation of premises on actuation of fire alarm.</w:t>
      </w:r>
    </w:p>
    <w:p w14:paraId="12C2A753" w14:textId="77777777" w:rsidR="00066425" w:rsidRPr="00066425" w:rsidRDefault="00066425" w:rsidP="00066425">
      <w:pPr>
        <w:pStyle w:val="ListParagraph"/>
        <w:numPr>
          <w:ilvl w:val="0"/>
          <w:numId w:val="4"/>
        </w:numPr>
        <w:spacing w:after="0" w:line="259" w:lineRule="auto"/>
        <w:ind w:left="-567"/>
        <w:rPr>
          <w:rFonts w:ascii="Arial" w:hAnsi="Arial" w:cs="Arial"/>
        </w:rPr>
      </w:pPr>
      <w:r w:rsidRPr="00066425">
        <w:rPr>
          <w:rFonts w:ascii="Arial" w:hAnsi="Arial" w:cs="Arial"/>
        </w:rPr>
        <w:t>Recent rewiring of the premises has left gaps around new wiring through compartment walls. All fire doors self-close effectively and fitted with cold smoke seals and intumescent strips.</w:t>
      </w:r>
    </w:p>
    <w:p w14:paraId="5099E422" w14:textId="77777777" w:rsidR="00066425" w:rsidRPr="00066425" w:rsidRDefault="00066425" w:rsidP="00066425">
      <w:pPr>
        <w:pStyle w:val="ListParagraph"/>
        <w:numPr>
          <w:ilvl w:val="0"/>
          <w:numId w:val="4"/>
        </w:numPr>
        <w:spacing w:after="0" w:line="259" w:lineRule="auto"/>
        <w:ind w:left="-567"/>
        <w:rPr>
          <w:rFonts w:ascii="Arial" w:hAnsi="Arial" w:cs="Arial"/>
        </w:rPr>
      </w:pPr>
      <w:r w:rsidRPr="00066425">
        <w:rPr>
          <w:rFonts w:ascii="Arial" w:hAnsi="Arial" w:cs="Arial"/>
        </w:rPr>
        <w:t>Residents take part in quarterly fire drill and are made aware of fire evacuation strategy on arrival at the hostel. Suitable responses received from 2 residents when questioned by IO.</w:t>
      </w:r>
    </w:p>
    <w:p w14:paraId="3AD1C30B" w14:textId="77777777" w:rsidR="00066425" w:rsidRPr="00066425" w:rsidRDefault="00066425" w:rsidP="00066425">
      <w:pPr>
        <w:pStyle w:val="ListParagraph"/>
        <w:numPr>
          <w:ilvl w:val="0"/>
          <w:numId w:val="4"/>
        </w:numPr>
        <w:spacing w:after="0" w:line="259" w:lineRule="auto"/>
        <w:ind w:left="-567"/>
        <w:rPr>
          <w:rFonts w:ascii="Arial" w:hAnsi="Arial" w:cs="Arial"/>
        </w:rPr>
      </w:pPr>
      <w:r w:rsidRPr="00066425">
        <w:rPr>
          <w:rFonts w:ascii="Arial" w:hAnsi="Arial" w:cs="Arial"/>
        </w:rPr>
        <w:t>All means of escape are clear and available. All final exit doors available and opened without difficulty.</w:t>
      </w:r>
    </w:p>
    <w:p w14:paraId="1C345CE8" w14:textId="77777777" w:rsidR="00066425" w:rsidRPr="00066425" w:rsidRDefault="00066425" w:rsidP="00066425">
      <w:pPr>
        <w:pStyle w:val="ListParagraph"/>
        <w:spacing w:after="0" w:line="259" w:lineRule="auto"/>
        <w:ind w:left="-567" w:firstLine="0"/>
        <w:rPr>
          <w:rFonts w:ascii="Arial" w:hAnsi="Arial" w:cs="Arial"/>
        </w:rPr>
      </w:pPr>
    </w:p>
    <w:p w14:paraId="1FDCF6F1" w14:textId="444F7C90" w:rsidR="00066425" w:rsidRDefault="00066425" w:rsidP="00066425">
      <w:pPr>
        <w:spacing w:after="0"/>
        <w:ind w:left="-567"/>
        <w:rPr>
          <w:rFonts w:ascii="Arial" w:hAnsi="Arial" w:cs="Arial"/>
          <w:b/>
        </w:rPr>
      </w:pPr>
      <w:r w:rsidRPr="00066425">
        <w:rPr>
          <w:rFonts w:ascii="Arial" w:hAnsi="Arial" w:cs="Arial"/>
          <w:b/>
        </w:rPr>
        <w:t>Fire detection and alarm system</w:t>
      </w:r>
    </w:p>
    <w:p w14:paraId="386A7A61" w14:textId="77777777" w:rsidR="00E0275A" w:rsidRPr="00066425" w:rsidRDefault="00E0275A" w:rsidP="00066425">
      <w:pPr>
        <w:spacing w:after="0"/>
        <w:ind w:left="-567"/>
        <w:rPr>
          <w:rFonts w:ascii="Arial" w:hAnsi="Arial" w:cs="Arial"/>
          <w:b/>
        </w:rPr>
      </w:pPr>
    </w:p>
    <w:p w14:paraId="7AFA3A0A" w14:textId="4E3B3D97" w:rsidR="00066425" w:rsidRPr="00066425" w:rsidRDefault="00066425" w:rsidP="00066425">
      <w:pPr>
        <w:pStyle w:val="ListParagraph"/>
        <w:numPr>
          <w:ilvl w:val="0"/>
          <w:numId w:val="5"/>
        </w:numPr>
        <w:spacing w:after="0" w:line="259" w:lineRule="auto"/>
        <w:ind w:left="-567"/>
        <w:rPr>
          <w:rFonts w:ascii="Arial" w:hAnsi="Arial" w:cs="Arial"/>
        </w:rPr>
      </w:pPr>
      <w:r w:rsidRPr="00066425">
        <w:rPr>
          <w:rFonts w:ascii="Arial" w:hAnsi="Arial" w:cs="Arial"/>
        </w:rPr>
        <w:t>A BS 5839-1 Category L2 fire alarm and detection system is in place. Each tenant’s room has heat detector linked to main fire alarm as well standalone m</w:t>
      </w:r>
      <w:r>
        <w:rPr>
          <w:rFonts w:ascii="Arial" w:hAnsi="Arial" w:cs="Arial"/>
        </w:rPr>
        <w:t>ains powered (with battery back-</w:t>
      </w:r>
      <w:r w:rsidRPr="00066425">
        <w:rPr>
          <w:rFonts w:ascii="Arial" w:hAnsi="Arial" w:cs="Arial"/>
        </w:rPr>
        <w:t>up) smoke detector for early warning of the tenant. Had previously been a series of UWFS when multipoint optical / heat detection was installed in the tenants’ rooms linked to the main alarm system.</w:t>
      </w:r>
    </w:p>
    <w:p w14:paraId="6C917E34" w14:textId="77777777" w:rsidR="00066425" w:rsidRPr="00066425" w:rsidRDefault="00066425" w:rsidP="00066425">
      <w:pPr>
        <w:pStyle w:val="ListParagraph"/>
        <w:numPr>
          <w:ilvl w:val="0"/>
          <w:numId w:val="5"/>
        </w:numPr>
        <w:spacing w:after="0" w:line="259" w:lineRule="auto"/>
        <w:ind w:left="-567"/>
        <w:rPr>
          <w:rFonts w:ascii="Arial" w:hAnsi="Arial" w:cs="Arial"/>
        </w:rPr>
      </w:pPr>
      <w:r w:rsidRPr="00066425">
        <w:rPr>
          <w:rFonts w:ascii="Arial" w:hAnsi="Arial" w:cs="Arial"/>
        </w:rPr>
        <w:t>Fire alarm serviced by competent engineer regularly and testing is in accordance with current British Standard.</w:t>
      </w:r>
    </w:p>
    <w:p w14:paraId="24A37260" w14:textId="77777777" w:rsidR="00066425" w:rsidRPr="00066425" w:rsidRDefault="00066425" w:rsidP="00066425">
      <w:pPr>
        <w:pStyle w:val="ListParagraph"/>
        <w:numPr>
          <w:ilvl w:val="0"/>
          <w:numId w:val="5"/>
        </w:numPr>
        <w:spacing w:after="0" w:line="259" w:lineRule="auto"/>
        <w:ind w:left="-567"/>
        <w:rPr>
          <w:rFonts w:ascii="Arial" w:hAnsi="Arial" w:cs="Arial"/>
        </w:rPr>
      </w:pPr>
      <w:r w:rsidRPr="00066425">
        <w:rPr>
          <w:rFonts w:ascii="Arial" w:hAnsi="Arial" w:cs="Arial"/>
        </w:rPr>
        <w:t xml:space="preserve">No Telecare provision </w:t>
      </w:r>
      <w:proofErr w:type="gramStart"/>
      <w:r w:rsidRPr="00066425">
        <w:rPr>
          <w:rFonts w:ascii="Arial" w:hAnsi="Arial" w:cs="Arial"/>
        </w:rPr>
        <w:t>at this time</w:t>
      </w:r>
      <w:proofErr w:type="gramEnd"/>
      <w:r w:rsidRPr="00066425">
        <w:rPr>
          <w:rFonts w:ascii="Arial" w:hAnsi="Arial" w:cs="Arial"/>
        </w:rPr>
        <w:t>.</w:t>
      </w:r>
    </w:p>
    <w:p w14:paraId="2D678C7E" w14:textId="77777777" w:rsidR="00066425" w:rsidRPr="00066425" w:rsidRDefault="00066425" w:rsidP="00066425">
      <w:pPr>
        <w:pStyle w:val="ListParagraph"/>
        <w:spacing w:after="0" w:line="259" w:lineRule="auto"/>
        <w:ind w:left="-567" w:firstLine="0"/>
        <w:rPr>
          <w:rFonts w:ascii="Arial" w:hAnsi="Arial" w:cs="Arial"/>
        </w:rPr>
      </w:pPr>
    </w:p>
    <w:p w14:paraId="7885796A" w14:textId="1BFAAF61" w:rsidR="00066425" w:rsidRDefault="00066425" w:rsidP="00066425">
      <w:pPr>
        <w:spacing w:after="0"/>
        <w:ind w:left="-567"/>
        <w:rPr>
          <w:rFonts w:ascii="Arial" w:hAnsi="Arial" w:cs="Arial"/>
          <w:b/>
        </w:rPr>
      </w:pPr>
      <w:r w:rsidRPr="00066425">
        <w:rPr>
          <w:rFonts w:ascii="Arial" w:hAnsi="Arial" w:cs="Arial"/>
          <w:b/>
        </w:rPr>
        <w:t>Staff training</w:t>
      </w:r>
    </w:p>
    <w:p w14:paraId="7B26EC8F" w14:textId="77777777" w:rsidR="00E0275A" w:rsidRPr="00066425" w:rsidRDefault="00E0275A" w:rsidP="00066425">
      <w:pPr>
        <w:spacing w:after="0"/>
        <w:ind w:left="-567"/>
        <w:rPr>
          <w:rFonts w:ascii="Arial" w:hAnsi="Arial" w:cs="Arial"/>
          <w:b/>
        </w:rPr>
      </w:pPr>
    </w:p>
    <w:p w14:paraId="338FC7D4" w14:textId="673715AD" w:rsidR="00066425" w:rsidRPr="00066425" w:rsidRDefault="00066425" w:rsidP="00066425">
      <w:pPr>
        <w:pStyle w:val="ListParagraph"/>
        <w:numPr>
          <w:ilvl w:val="0"/>
          <w:numId w:val="6"/>
        </w:numPr>
        <w:spacing w:after="0" w:line="259" w:lineRule="auto"/>
        <w:ind w:left="-567"/>
        <w:rPr>
          <w:rFonts w:ascii="Arial" w:hAnsi="Arial" w:cs="Arial"/>
        </w:rPr>
      </w:pPr>
      <w:r w:rsidRPr="00066425">
        <w:rPr>
          <w:rFonts w:ascii="Arial" w:hAnsi="Arial" w:cs="Arial"/>
        </w:rPr>
        <w:t>Staff training carried out every six months,</w:t>
      </w:r>
      <w:r>
        <w:rPr>
          <w:rFonts w:ascii="Arial" w:hAnsi="Arial" w:cs="Arial"/>
        </w:rPr>
        <w:t xml:space="preserve"> fire </w:t>
      </w:r>
      <w:proofErr w:type="spellStart"/>
      <w:r>
        <w:rPr>
          <w:rFonts w:ascii="Arial" w:hAnsi="Arial" w:cs="Arial"/>
        </w:rPr>
        <w:t>m</w:t>
      </w:r>
      <w:r w:rsidRPr="00066425">
        <w:rPr>
          <w:rFonts w:ascii="Arial" w:hAnsi="Arial" w:cs="Arial"/>
        </w:rPr>
        <w:t>arshalls</w:t>
      </w:r>
      <w:proofErr w:type="spellEnd"/>
      <w:r w:rsidRPr="00066425">
        <w:rPr>
          <w:rFonts w:ascii="Arial" w:hAnsi="Arial" w:cs="Arial"/>
        </w:rPr>
        <w:t xml:space="preserve"> appointed and fire drills carried out quarterly.</w:t>
      </w:r>
    </w:p>
    <w:p w14:paraId="2DF1CE48" w14:textId="77777777" w:rsidR="00066425" w:rsidRPr="00066425" w:rsidRDefault="00066425" w:rsidP="00066425">
      <w:pPr>
        <w:pStyle w:val="ListParagraph"/>
        <w:numPr>
          <w:ilvl w:val="0"/>
          <w:numId w:val="6"/>
        </w:numPr>
        <w:spacing w:after="0" w:line="259" w:lineRule="auto"/>
        <w:ind w:left="-567"/>
        <w:rPr>
          <w:rFonts w:ascii="Arial" w:hAnsi="Arial" w:cs="Arial"/>
        </w:rPr>
      </w:pPr>
      <w:r w:rsidRPr="00066425">
        <w:rPr>
          <w:rFonts w:ascii="Arial" w:hAnsi="Arial" w:cs="Arial"/>
        </w:rPr>
        <w:t>Fire alarm zone maps in place adjacent to fire alarm panel and in line with staff understanding of what different zones are called. Confirmed through questioning 2 staff members.</w:t>
      </w:r>
    </w:p>
    <w:p w14:paraId="308377D3" w14:textId="77777777" w:rsidR="00066425" w:rsidRPr="00066425" w:rsidRDefault="00066425" w:rsidP="00066425">
      <w:pPr>
        <w:spacing w:after="0"/>
        <w:ind w:left="-567"/>
        <w:rPr>
          <w:rFonts w:ascii="Arial" w:hAnsi="Arial" w:cs="Arial"/>
        </w:rPr>
      </w:pPr>
    </w:p>
    <w:p w14:paraId="3E98A10F" w14:textId="1F0DAAC9" w:rsidR="00066425" w:rsidRDefault="00066425" w:rsidP="00066425">
      <w:pPr>
        <w:spacing w:after="0"/>
        <w:ind w:left="-567"/>
        <w:rPr>
          <w:rFonts w:ascii="Arial" w:hAnsi="Arial" w:cs="Arial"/>
          <w:b/>
        </w:rPr>
      </w:pPr>
      <w:r w:rsidRPr="00066425">
        <w:rPr>
          <w:rFonts w:ascii="Arial" w:hAnsi="Arial" w:cs="Arial"/>
          <w:b/>
        </w:rPr>
        <w:t>Emergency Lighting, Fire Exit Signage, Fire Fighting equipment</w:t>
      </w:r>
    </w:p>
    <w:p w14:paraId="6A5DB41D" w14:textId="77777777" w:rsidR="00E0275A" w:rsidRPr="00066425" w:rsidRDefault="00E0275A" w:rsidP="00066425">
      <w:pPr>
        <w:spacing w:after="0"/>
        <w:ind w:left="-567"/>
        <w:rPr>
          <w:rFonts w:ascii="Arial" w:hAnsi="Arial" w:cs="Arial"/>
          <w:b/>
        </w:rPr>
      </w:pPr>
    </w:p>
    <w:p w14:paraId="15F0AE06" w14:textId="77777777" w:rsidR="00066425" w:rsidRPr="00066425" w:rsidRDefault="00066425" w:rsidP="00066425">
      <w:pPr>
        <w:pStyle w:val="ListParagraph"/>
        <w:numPr>
          <w:ilvl w:val="0"/>
          <w:numId w:val="5"/>
        </w:numPr>
        <w:spacing w:after="0" w:line="259" w:lineRule="auto"/>
        <w:ind w:left="-567"/>
        <w:rPr>
          <w:rFonts w:ascii="Arial" w:hAnsi="Arial" w:cs="Arial"/>
        </w:rPr>
      </w:pPr>
      <w:proofErr w:type="spellStart"/>
      <w:r>
        <w:rPr>
          <w:rFonts w:ascii="Arial" w:hAnsi="Arial" w:cs="Arial"/>
        </w:rPr>
        <w:t>Fire f</w:t>
      </w:r>
      <w:r w:rsidRPr="00066425">
        <w:rPr>
          <w:rFonts w:ascii="Arial" w:hAnsi="Arial" w:cs="Arial"/>
        </w:rPr>
        <w:t>ighting</w:t>
      </w:r>
      <w:proofErr w:type="spellEnd"/>
      <w:r w:rsidRPr="00066425">
        <w:rPr>
          <w:rFonts w:ascii="Arial" w:hAnsi="Arial" w:cs="Arial"/>
        </w:rPr>
        <w:t xml:space="preserve"> equipment appropriate for the premises has been installed and serviced by competent person annually.</w:t>
      </w:r>
      <w:r w:rsidRPr="00066425">
        <w:rPr>
          <w:rFonts w:ascii="Arial" w:hAnsi="Arial" w:cs="Arial"/>
          <w:color w:val="auto"/>
          <w:sz w:val="20"/>
          <w:szCs w:val="20"/>
          <w:bdr w:val="single" w:sz="8" w:space="1" w:color="DCDCDC" w:frame="1"/>
          <w:shd w:val="clear" w:color="auto" w:fill="FFFFFF"/>
        </w:rPr>
        <w:t xml:space="preserve"> </w:t>
      </w:r>
    </w:p>
    <w:p w14:paraId="79A9C7EB" w14:textId="4A054E38" w:rsidR="00066425" w:rsidRDefault="00066425" w:rsidP="00066425">
      <w:pPr>
        <w:pStyle w:val="ListParagraph"/>
        <w:numPr>
          <w:ilvl w:val="0"/>
          <w:numId w:val="5"/>
        </w:numPr>
        <w:spacing w:after="0" w:line="259" w:lineRule="auto"/>
        <w:ind w:left="-567"/>
        <w:rPr>
          <w:rFonts w:ascii="Arial" w:hAnsi="Arial" w:cs="Arial"/>
        </w:rPr>
      </w:pPr>
      <w:r w:rsidRPr="00066425">
        <w:rPr>
          <w:rFonts w:ascii="Arial" w:hAnsi="Arial" w:cs="Arial"/>
        </w:rPr>
        <w:t>Emergency lighting provided to BS 5266 an</w:t>
      </w:r>
      <w:r w:rsidR="006A405E">
        <w:rPr>
          <w:rFonts w:ascii="Arial" w:hAnsi="Arial" w:cs="Arial"/>
        </w:rPr>
        <w:t xml:space="preserve">d serviced by competent person </w:t>
      </w:r>
      <w:r w:rsidRPr="00066425">
        <w:rPr>
          <w:rFonts w:ascii="Arial" w:hAnsi="Arial" w:cs="Arial"/>
        </w:rPr>
        <w:t xml:space="preserve">on 09/12/15 and testing is in accordance with current British Standard. </w:t>
      </w:r>
    </w:p>
    <w:p w14:paraId="00679A43" w14:textId="44FEAFC4" w:rsidR="00066425" w:rsidRPr="00066425" w:rsidRDefault="00066425" w:rsidP="00066425">
      <w:pPr>
        <w:pStyle w:val="ListParagraph"/>
        <w:numPr>
          <w:ilvl w:val="0"/>
          <w:numId w:val="5"/>
        </w:numPr>
        <w:spacing w:after="0" w:line="259" w:lineRule="auto"/>
        <w:ind w:left="-567"/>
        <w:rPr>
          <w:rFonts w:ascii="Arial" w:hAnsi="Arial" w:cs="Arial"/>
        </w:rPr>
      </w:pPr>
      <w:r w:rsidRPr="00066425">
        <w:rPr>
          <w:rFonts w:ascii="Arial" w:hAnsi="Arial" w:cs="Arial"/>
        </w:rPr>
        <w:t xml:space="preserve"> Appropriate fire exit signage in place.</w:t>
      </w:r>
    </w:p>
    <w:p w14:paraId="2195BFB4" w14:textId="77777777" w:rsidR="00066425" w:rsidRPr="00066425" w:rsidRDefault="00066425" w:rsidP="00066425">
      <w:pPr>
        <w:pStyle w:val="ListParagraph"/>
        <w:spacing w:after="0" w:line="259" w:lineRule="auto"/>
        <w:ind w:left="-567" w:firstLine="0"/>
        <w:rPr>
          <w:rFonts w:ascii="Arial" w:hAnsi="Arial" w:cs="Arial"/>
        </w:rPr>
      </w:pPr>
    </w:p>
    <w:p w14:paraId="08E81B30" w14:textId="2C816DAF" w:rsidR="00066425" w:rsidRDefault="00E0275A" w:rsidP="00066425">
      <w:pPr>
        <w:spacing w:after="0"/>
        <w:ind w:left="-567"/>
        <w:rPr>
          <w:rFonts w:ascii="Arial" w:hAnsi="Arial" w:cs="Arial"/>
          <w:b/>
        </w:rPr>
      </w:pPr>
      <w:r>
        <w:rPr>
          <w:rFonts w:ascii="Arial" w:hAnsi="Arial" w:cs="Arial"/>
          <w:b/>
        </w:rPr>
        <w:t xml:space="preserve">Reduce risks </w:t>
      </w:r>
    </w:p>
    <w:p w14:paraId="7C599568" w14:textId="77777777" w:rsidR="00E0275A" w:rsidRPr="00066425" w:rsidRDefault="00E0275A" w:rsidP="00066425">
      <w:pPr>
        <w:spacing w:after="0"/>
        <w:ind w:left="-567"/>
        <w:rPr>
          <w:rFonts w:ascii="Arial" w:hAnsi="Arial" w:cs="Arial"/>
          <w:b/>
        </w:rPr>
      </w:pPr>
    </w:p>
    <w:p w14:paraId="4B67A42E" w14:textId="77777777" w:rsidR="00066425" w:rsidRPr="00066425" w:rsidRDefault="00066425" w:rsidP="00066425">
      <w:pPr>
        <w:pStyle w:val="ListParagraph"/>
        <w:numPr>
          <w:ilvl w:val="0"/>
          <w:numId w:val="7"/>
        </w:numPr>
        <w:spacing w:after="0" w:line="259" w:lineRule="auto"/>
        <w:ind w:left="-567"/>
        <w:rPr>
          <w:rFonts w:ascii="Arial" w:hAnsi="Arial" w:cs="Arial"/>
        </w:rPr>
      </w:pPr>
      <w:r w:rsidRPr="00066425">
        <w:rPr>
          <w:rFonts w:ascii="Arial" w:hAnsi="Arial" w:cs="Arial"/>
        </w:rPr>
        <w:t>No smoking policy within the premises. Designated under cover smoking area outside the building. Staff clear on the policy. No individual smoking risk assessments for residents who do smoke.</w:t>
      </w:r>
    </w:p>
    <w:p w14:paraId="70DF9E56" w14:textId="73E604EC" w:rsidR="00281956" w:rsidRPr="00E0275A" w:rsidRDefault="00066425" w:rsidP="00E0275A">
      <w:pPr>
        <w:pStyle w:val="ListParagraph"/>
        <w:numPr>
          <w:ilvl w:val="0"/>
          <w:numId w:val="7"/>
        </w:numPr>
        <w:spacing w:after="0" w:line="259" w:lineRule="auto"/>
        <w:ind w:left="-567"/>
        <w:rPr>
          <w:rFonts w:ascii="Arial" w:hAnsi="Arial" w:cs="Arial"/>
        </w:rPr>
      </w:pPr>
      <w:r w:rsidRPr="00066425">
        <w:rPr>
          <w:rFonts w:ascii="Arial" w:hAnsi="Arial" w:cs="Arial"/>
        </w:rPr>
        <w:t>Staff aware of one resident who has hoarding behaviour. Discussion confirms that hoarding is level 5. Resident is a smoker and staff have seen signs of careless disposal of smoking materials (burns on carpe</w:t>
      </w:r>
      <w:r w:rsidR="00E0275A">
        <w:rPr>
          <w:rFonts w:ascii="Arial" w:hAnsi="Arial" w:cs="Arial"/>
        </w:rPr>
        <w:t>t in his studio type dwelling).</w:t>
      </w:r>
      <w:r w:rsidR="000D0528">
        <w:tab/>
      </w:r>
    </w:p>
    <w:sectPr w:rsidR="00281956" w:rsidRPr="00E0275A" w:rsidSect="00066425">
      <w:headerReference w:type="default" r:id="rId13"/>
      <w:footerReference w:type="default" r:id="rId14"/>
      <w:pgSz w:w="11906" w:h="16838"/>
      <w:pgMar w:top="1440" w:right="1440" w:bottom="1440" w:left="1418" w:header="708" w:footer="5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D4E9D" w14:textId="77777777" w:rsidR="003948B7" w:rsidRDefault="003948B7" w:rsidP="000D0528">
      <w:pPr>
        <w:spacing w:after="0" w:line="240" w:lineRule="auto"/>
      </w:pPr>
      <w:r>
        <w:separator/>
      </w:r>
    </w:p>
  </w:endnote>
  <w:endnote w:type="continuationSeparator" w:id="0">
    <w:p w14:paraId="3DAA355A" w14:textId="77777777" w:rsidR="003948B7" w:rsidRDefault="003948B7" w:rsidP="000D0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Times New Roman,Cambria">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77797" w14:textId="46BE3E2D" w:rsidR="000D0528" w:rsidRPr="000D0528" w:rsidRDefault="000D0528" w:rsidP="072DC9DF">
    <w:pPr>
      <w:tabs>
        <w:tab w:val="center" w:pos="5103"/>
        <w:tab w:val="right" w:pos="10206"/>
      </w:tabs>
      <w:spacing w:after="0" w:line="240" w:lineRule="auto"/>
      <w:ind w:left="-567"/>
      <w:rPr>
        <w:rFonts w:ascii="Arial,Times New Roman,Cambria" w:eastAsia="Arial,Times New Roman,Cambria" w:hAnsi="Arial,Times New Roman,Cambria" w:cs="Arial,Times New Roman,Cambria"/>
        <w:color w:val="999999"/>
        <w:sz w:val="16"/>
        <w:szCs w:val="16"/>
      </w:rPr>
    </w:pPr>
    <w:r w:rsidRPr="000D0528">
      <w:rPr>
        <w:rFonts w:ascii="Arial" w:eastAsia="Cambria" w:hAnsi="Arial" w:cs="Times New Roman"/>
        <w:noProof/>
        <w:color w:val="999999"/>
        <w:sz w:val="16"/>
        <w:szCs w:val="24"/>
        <w:lang w:val="en-US"/>
      </w:rPr>
      <mc:AlternateContent>
        <mc:Choice Requires="wps">
          <w:drawing>
            <wp:anchor distT="0" distB="0" distL="114300" distR="114300" simplePos="0" relativeHeight="251659264" behindDoc="0" locked="0" layoutInCell="1" allowOverlap="1" wp14:anchorId="7C907EC4" wp14:editId="07777777">
              <wp:simplePos x="0" y="0"/>
              <wp:positionH relativeFrom="column">
                <wp:posOffset>-436027</wp:posOffset>
              </wp:positionH>
              <wp:positionV relativeFrom="paragraph">
                <wp:posOffset>-96711</wp:posOffset>
              </wp:positionV>
              <wp:extent cx="6921108" cy="7061"/>
              <wp:effectExtent l="0" t="0" r="32385" b="311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108" cy="7061"/>
                      </a:xfrm>
                      <a:prstGeom prst="line">
                        <a:avLst/>
                      </a:prstGeom>
                      <a:noFill/>
                      <a:ln w="635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w:pict w14:anchorId="12A732EC">
            <v:line id="Straight Connector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a5a5a5" strokeweight=".5pt" from="-34.35pt,-7.6pt" to="510.6pt,-7.05pt" w14:anchorId="70D2F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">
              <v:fill o:detectmouseclick="t"/>
              <v:shadow opacity="22938f" offset="0"/>
            </v:line>
          </w:pict>
        </mc:Fallback>
      </mc:AlternateContent>
    </w:r>
    <w:r w:rsidRPr="072DC9DF">
      <w:rPr>
        <w:rFonts w:ascii="Arial" w:eastAsia="Arial" w:hAnsi="Arial" w:cs="Arial"/>
        <w:color w:val="999999"/>
        <w:sz w:val="16"/>
        <w:szCs w:val="16"/>
      </w:rPr>
      <w:t xml:space="preserve">Page </w:t>
    </w:r>
    <w:r w:rsidRPr="072DC9DF">
      <w:rPr>
        <w:rFonts w:ascii="Arial" w:eastAsia="Arial" w:hAnsi="Arial" w:cs="Arial"/>
        <w:noProof/>
        <w:color w:val="999999"/>
        <w:sz w:val="16"/>
        <w:szCs w:val="16"/>
      </w:rPr>
      <w:fldChar w:fldCharType="begin"/>
    </w:r>
    <w:r w:rsidRPr="000D0528">
      <w:rPr>
        <w:rFonts w:ascii="Arial" w:eastAsia="Cambria" w:hAnsi="Arial" w:cs="Times New Roman"/>
        <w:color w:val="999999"/>
        <w:sz w:val="16"/>
        <w:szCs w:val="24"/>
      </w:rPr>
      <w:instrText xml:space="preserve"> PAGE </w:instrText>
    </w:r>
    <w:r w:rsidRPr="072DC9DF">
      <w:rPr>
        <w:rFonts w:ascii="Arial" w:eastAsia="Cambria" w:hAnsi="Arial" w:cs="Times New Roman"/>
        <w:color w:val="999999"/>
        <w:sz w:val="16"/>
        <w:szCs w:val="24"/>
      </w:rPr>
      <w:fldChar w:fldCharType="separate"/>
    </w:r>
    <w:r w:rsidR="00A777A2">
      <w:rPr>
        <w:rFonts w:ascii="Arial" w:eastAsia="Cambria" w:hAnsi="Arial" w:cs="Times New Roman"/>
        <w:noProof/>
        <w:color w:val="999999"/>
        <w:sz w:val="16"/>
        <w:szCs w:val="24"/>
      </w:rPr>
      <w:t>2</w:t>
    </w:r>
    <w:r w:rsidRPr="072DC9DF">
      <w:rPr>
        <w:rFonts w:ascii="Arial" w:eastAsia="Arial" w:hAnsi="Arial" w:cs="Arial"/>
        <w:noProof/>
        <w:color w:val="999999"/>
        <w:sz w:val="16"/>
        <w:szCs w:val="16"/>
      </w:rPr>
      <w:fldChar w:fldCharType="end"/>
    </w:r>
    <w:r w:rsidRPr="072DC9DF">
      <w:rPr>
        <w:rFonts w:ascii="Arial" w:eastAsia="Arial" w:hAnsi="Arial" w:cs="Arial"/>
        <w:color w:val="999999"/>
        <w:sz w:val="16"/>
        <w:szCs w:val="16"/>
      </w:rPr>
      <w:t xml:space="preserve"> of </w:t>
    </w:r>
    <w:r w:rsidRPr="072DC9DF">
      <w:rPr>
        <w:rFonts w:ascii="Arial" w:eastAsia="Arial" w:hAnsi="Arial" w:cs="Arial"/>
        <w:noProof/>
        <w:color w:val="999999"/>
        <w:sz w:val="16"/>
        <w:szCs w:val="16"/>
      </w:rPr>
      <w:fldChar w:fldCharType="begin"/>
    </w:r>
    <w:r w:rsidRPr="000D0528">
      <w:rPr>
        <w:rFonts w:ascii="Arial" w:eastAsia="Cambria" w:hAnsi="Arial" w:cs="Times New Roman"/>
        <w:color w:val="999999"/>
        <w:sz w:val="16"/>
        <w:szCs w:val="24"/>
      </w:rPr>
      <w:instrText xml:space="preserve"> NUMPAGES </w:instrText>
    </w:r>
    <w:r w:rsidRPr="072DC9DF">
      <w:rPr>
        <w:rFonts w:ascii="Arial" w:eastAsia="Cambria" w:hAnsi="Arial" w:cs="Times New Roman"/>
        <w:color w:val="999999"/>
        <w:sz w:val="16"/>
        <w:szCs w:val="24"/>
      </w:rPr>
      <w:fldChar w:fldCharType="separate"/>
    </w:r>
    <w:r w:rsidR="00A777A2">
      <w:rPr>
        <w:rFonts w:ascii="Arial" w:eastAsia="Cambria" w:hAnsi="Arial" w:cs="Times New Roman"/>
        <w:noProof/>
        <w:color w:val="999999"/>
        <w:sz w:val="16"/>
        <w:szCs w:val="24"/>
      </w:rPr>
      <w:t>2</w:t>
    </w:r>
    <w:r w:rsidRPr="072DC9DF">
      <w:rPr>
        <w:rFonts w:ascii="Arial" w:eastAsia="Arial" w:hAnsi="Arial" w:cs="Arial"/>
        <w:noProof/>
        <w:color w:val="999999"/>
        <w:sz w:val="16"/>
        <w:szCs w:val="16"/>
      </w:rPr>
      <w:fldChar w:fldCharType="end"/>
    </w:r>
    <w:r w:rsidRPr="000D0528">
      <w:rPr>
        <w:rFonts w:ascii="Arial" w:eastAsia="Cambria" w:hAnsi="Arial" w:cs="Times New Roman"/>
        <w:color w:val="999999"/>
        <w:sz w:val="16"/>
        <w:szCs w:val="24"/>
      </w:rPr>
      <w:tab/>
    </w:r>
    <w:r w:rsidRPr="072DC9DF">
      <w:rPr>
        <w:rFonts w:ascii="Arial,Times New Roman,Cambria" w:eastAsia="Arial,Times New Roman,Cambria" w:hAnsi="Arial,Times New Roman,Cambria" w:cs="Arial,Times New Roman,Cambria"/>
        <w:color w:val="999999"/>
        <w:sz w:val="16"/>
        <w:szCs w:val="16"/>
      </w:rPr>
      <w:t xml:space="preserve"> </w:t>
    </w:r>
  </w:p>
  <w:p w14:paraId="44E871BC" w14:textId="77777777" w:rsidR="000D0528" w:rsidRPr="000D0528" w:rsidRDefault="000D0528" w:rsidP="000D0528">
    <w:pPr>
      <w:tabs>
        <w:tab w:val="center" w:pos="5103"/>
        <w:tab w:val="right" w:pos="10206"/>
      </w:tabs>
      <w:spacing w:after="0" w:line="240" w:lineRule="auto"/>
      <w:rPr>
        <w:rFonts w:ascii="Arial" w:eastAsia="Cambria" w:hAnsi="Arial" w:cs="Times New Roman"/>
        <w:color w:val="999999"/>
        <w:sz w:val="16"/>
        <w:szCs w:val="24"/>
      </w:rPr>
    </w:pPr>
  </w:p>
  <w:p w14:paraId="144A5D23" w14:textId="77777777" w:rsidR="000D0528" w:rsidRDefault="000D0528" w:rsidP="000D0528">
    <w:pPr>
      <w:pStyle w:val="Footer"/>
      <w:ind w:left="-1418"/>
    </w:pPr>
    <w:r w:rsidRPr="000D0528">
      <w:rPr>
        <w:rFonts w:ascii="Arial" w:eastAsia="Cambria" w:hAnsi="Arial" w:cs="Times New Roman"/>
        <w:noProof/>
        <w:szCs w:val="24"/>
        <w:lang w:eastAsia="en-GB"/>
      </w:rPr>
      <w:drawing>
        <wp:inline distT="0" distB="0" distL="0" distR="0" wp14:anchorId="6891576D" wp14:editId="07777777">
          <wp:extent cx="7338060" cy="452880"/>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0444" cy="46413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1F275" w14:textId="77777777" w:rsidR="003948B7" w:rsidRDefault="003948B7" w:rsidP="000D0528">
      <w:pPr>
        <w:spacing w:after="0" w:line="240" w:lineRule="auto"/>
      </w:pPr>
      <w:r>
        <w:separator/>
      </w:r>
    </w:p>
  </w:footnote>
  <w:footnote w:type="continuationSeparator" w:id="0">
    <w:p w14:paraId="7F44D189" w14:textId="77777777" w:rsidR="003948B7" w:rsidRDefault="003948B7" w:rsidP="000D0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072DC9DF" w14:paraId="241D0B73" w14:textId="77777777" w:rsidTr="072DC9DF">
      <w:tc>
        <w:tcPr>
          <w:tcW w:w="3009" w:type="dxa"/>
        </w:tcPr>
        <w:p w14:paraId="07802578" w14:textId="50298B64" w:rsidR="072DC9DF" w:rsidRDefault="072DC9DF" w:rsidP="072DC9DF">
          <w:pPr>
            <w:pStyle w:val="Header"/>
            <w:ind w:left="-115"/>
          </w:pPr>
        </w:p>
      </w:tc>
      <w:tc>
        <w:tcPr>
          <w:tcW w:w="3009" w:type="dxa"/>
        </w:tcPr>
        <w:p w14:paraId="5A89B92B" w14:textId="39559378" w:rsidR="072DC9DF" w:rsidRDefault="072DC9DF" w:rsidP="072DC9DF">
          <w:pPr>
            <w:pStyle w:val="Header"/>
            <w:jc w:val="center"/>
          </w:pPr>
        </w:p>
      </w:tc>
      <w:tc>
        <w:tcPr>
          <w:tcW w:w="3009" w:type="dxa"/>
        </w:tcPr>
        <w:p w14:paraId="62743B37" w14:textId="31876386" w:rsidR="072DC9DF" w:rsidRDefault="072DC9DF" w:rsidP="072DC9DF">
          <w:pPr>
            <w:pStyle w:val="Header"/>
            <w:ind w:right="-115"/>
            <w:jc w:val="right"/>
          </w:pPr>
        </w:p>
      </w:tc>
    </w:tr>
  </w:tbl>
  <w:p w14:paraId="12526893" w14:textId="323A57D0" w:rsidR="072DC9DF" w:rsidRDefault="072DC9DF" w:rsidP="072DC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424C"/>
    <w:multiLevelType w:val="multilevel"/>
    <w:tmpl w:val="5088F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21123D"/>
    <w:multiLevelType w:val="hybridMultilevel"/>
    <w:tmpl w:val="A6BE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1959C7"/>
    <w:multiLevelType w:val="hybridMultilevel"/>
    <w:tmpl w:val="1284D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AF1D06"/>
    <w:multiLevelType w:val="hybridMultilevel"/>
    <w:tmpl w:val="A9440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EA11D8"/>
    <w:multiLevelType w:val="hybridMultilevel"/>
    <w:tmpl w:val="69F8E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3D40D3"/>
    <w:multiLevelType w:val="multilevel"/>
    <w:tmpl w:val="39586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FE4210"/>
    <w:multiLevelType w:val="hybridMultilevel"/>
    <w:tmpl w:val="1EBEA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443"/>
    <w:rsid w:val="00043944"/>
    <w:rsid w:val="00066425"/>
    <w:rsid w:val="000D0528"/>
    <w:rsid w:val="000D115D"/>
    <w:rsid w:val="00281956"/>
    <w:rsid w:val="003948B7"/>
    <w:rsid w:val="0046559F"/>
    <w:rsid w:val="00485202"/>
    <w:rsid w:val="00494776"/>
    <w:rsid w:val="004C7540"/>
    <w:rsid w:val="00631569"/>
    <w:rsid w:val="00684FD0"/>
    <w:rsid w:val="006A405E"/>
    <w:rsid w:val="006F0FDB"/>
    <w:rsid w:val="007E20B8"/>
    <w:rsid w:val="007E5552"/>
    <w:rsid w:val="00A777A2"/>
    <w:rsid w:val="00AC5443"/>
    <w:rsid w:val="00C34157"/>
    <w:rsid w:val="00E0275A"/>
    <w:rsid w:val="00E4365D"/>
    <w:rsid w:val="00E77167"/>
    <w:rsid w:val="00F33023"/>
    <w:rsid w:val="072DC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07B97"/>
  <w15:chartTrackingRefBased/>
  <w15:docId w15:val="{343BE8C3-1139-414C-913F-AEDB081CC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unhideWhenUsed/>
    <w:qFormat/>
    <w:rsid w:val="00066425"/>
    <w:pPr>
      <w:keepNext/>
      <w:keepLines/>
      <w:spacing w:after="0"/>
      <w:outlineLvl w:val="0"/>
    </w:pPr>
    <w:rPr>
      <w:rFonts w:ascii="Calibri" w:eastAsia="Calibri" w:hAnsi="Calibri" w:cs="Calibri"/>
      <w:b/>
      <w:color w:val="000000"/>
      <w:sz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5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528"/>
  </w:style>
  <w:style w:type="paragraph" w:styleId="Footer">
    <w:name w:val="footer"/>
    <w:basedOn w:val="Normal"/>
    <w:link w:val="FooterChar"/>
    <w:uiPriority w:val="99"/>
    <w:unhideWhenUsed/>
    <w:rsid w:val="000D05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528"/>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1"/>
    <w:qFormat/>
    <w:rsid w:val="00631569"/>
    <w:pPr>
      <w:widowControl w:val="0"/>
      <w:autoSpaceDE w:val="0"/>
      <w:autoSpaceDN w:val="0"/>
      <w:spacing w:after="0" w:line="240" w:lineRule="auto"/>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631569"/>
    <w:rPr>
      <w:rFonts w:ascii="Arial" w:eastAsia="Arial" w:hAnsi="Arial" w:cs="Arial"/>
      <w:sz w:val="24"/>
      <w:szCs w:val="24"/>
      <w:lang w:eastAsia="en-GB" w:bidi="en-GB"/>
    </w:rPr>
  </w:style>
  <w:style w:type="character" w:styleId="Hyperlink">
    <w:name w:val="Hyperlink"/>
    <w:basedOn w:val="DefaultParagraphFont"/>
    <w:uiPriority w:val="99"/>
    <w:semiHidden/>
    <w:unhideWhenUsed/>
    <w:rsid w:val="0046559F"/>
    <w:rPr>
      <w:color w:val="0000FF"/>
      <w:u w:val="single"/>
    </w:rPr>
  </w:style>
  <w:style w:type="paragraph" w:styleId="NormalWeb">
    <w:name w:val="Normal (Web)"/>
    <w:basedOn w:val="Normal"/>
    <w:uiPriority w:val="99"/>
    <w:unhideWhenUsed/>
    <w:rsid w:val="0046559F"/>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sid w:val="00066425"/>
    <w:rPr>
      <w:rFonts w:ascii="Calibri" w:eastAsia="Calibri" w:hAnsi="Calibri" w:cs="Calibri"/>
      <w:b/>
      <w:color w:val="000000"/>
      <w:sz w:val="34"/>
      <w:lang w:eastAsia="en-GB"/>
    </w:rPr>
  </w:style>
  <w:style w:type="paragraph" w:styleId="ListParagraph">
    <w:name w:val="List Paragraph"/>
    <w:basedOn w:val="Normal"/>
    <w:uiPriority w:val="34"/>
    <w:qFormat/>
    <w:rsid w:val="00066425"/>
    <w:pPr>
      <w:spacing w:after="1" w:line="224" w:lineRule="auto"/>
      <w:ind w:left="720" w:hanging="10"/>
      <w:contextualSpacing/>
    </w:pPr>
    <w:rPr>
      <w:rFonts w:ascii="Calibri" w:eastAsia="Calibri"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11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423e0e95-b55c-4141-ad51-db7fea2104c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1E57211B533949A143AA42AAF87DD9" ma:contentTypeVersion="11" ma:contentTypeDescription="Create a new document." ma:contentTypeScope="" ma:versionID="ca0b8a0d37dd337d0798978c6f8b6bad">
  <xsd:schema xmlns:xsd="http://www.w3.org/2001/XMLSchema" xmlns:xs="http://www.w3.org/2001/XMLSchema" xmlns:p="http://schemas.microsoft.com/office/2006/metadata/properties" xmlns:ns2="423e0e95-b55c-4141-ad51-db7fea2104c5" xmlns:ns3="eb553e3e-11bb-48b8-b90b-1124dba5aa22" targetNamespace="http://schemas.microsoft.com/office/2006/metadata/properties" ma:root="true" ma:fieldsID="ebe0a2c6627a4fb67b3cbae37dd044dc" ns2:_="" ns3:_="">
    <xsd:import namespace="423e0e95-b55c-4141-ad51-db7fea2104c5"/>
    <xsd:import namespace="eb553e3e-11bb-48b8-b90b-1124dba5aa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Dat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3e0e95-b55c-4141-ad51-db7fea2104c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Date" ma:index="16" nillable="true" ma:displayName="Date" ma:format="DateTime" ma:internalName="Date">
      <xsd:simpleType>
        <xsd:restriction base="dms:DateTime"/>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553e3e-11bb-48b8-b90b-1124dba5aa22"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1D5C0-0AE2-4AC6-B789-2AC20CA9C7FD}">
  <ds:schemaRefs>
    <ds:schemaRef ds:uri="http://schemas.microsoft.com/office/2006/metadata/properties"/>
    <ds:schemaRef ds:uri="http://schemas.microsoft.com/office/infopath/2007/PartnerControls"/>
    <ds:schemaRef ds:uri="423e0e95-b55c-4141-ad51-db7fea2104c5"/>
  </ds:schemaRefs>
</ds:datastoreItem>
</file>

<file path=customXml/itemProps2.xml><?xml version="1.0" encoding="utf-8"?>
<ds:datastoreItem xmlns:ds="http://schemas.openxmlformats.org/officeDocument/2006/customXml" ds:itemID="{1D5E57FC-79AB-4C0B-9115-4231E1B264D3}">
  <ds:schemaRefs>
    <ds:schemaRef ds:uri="http://schemas.microsoft.com/sharepoint/v3/contenttype/forms"/>
  </ds:schemaRefs>
</ds:datastoreItem>
</file>

<file path=customXml/itemProps3.xml><?xml version="1.0" encoding="utf-8"?>
<ds:datastoreItem xmlns:ds="http://schemas.openxmlformats.org/officeDocument/2006/customXml" ds:itemID="{8128D2DB-9A04-4420-A1FC-5B0BFF511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3e0e95-b55c-4141-ad51-db7fea2104c5"/>
    <ds:schemaRef ds:uri="eb553e3e-11bb-48b8-b90b-1124dba5aa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058B0C-580F-4BB3-BC4E-3B5F255CC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Perez</dc:creator>
  <cp:keywords/>
  <dc:description/>
  <cp:lastModifiedBy>Monica Perez</cp:lastModifiedBy>
  <cp:revision>7</cp:revision>
  <dcterms:created xsi:type="dcterms:W3CDTF">2018-11-07T12:54:00Z</dcterms:created>
  <dcterms:modified xsi:type="dcterms:W3CDTF">2018-11-08T13:54:00Z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0x010100B61E57211B533949A143AA42AAF87DD9</vt:lpwstr>
  </property>
</Properties>
</file>